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A87BCF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408" w:after="0" w:beforeAutospacing="0" w:afterAutospacing="0"/>
        <w:ind w:left="120"/>
        <w:jc w:val="center"/>
      </w:pPr>
      <w:bookmarkStart w:id="0" w:name="block-12870065"/>
      <w:r>
        <w:rPr>
          <w:b w:val="1"/>
          <w:color w:val="000000"/>
          <w:sz w:val="28"/>
        </w:rPr>
        <w:t>МИНИСТЕРСТВО ПРОСВЕЩЕНИЯ РОССИЙСКОЙ ФЕДЕРАЦИИ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‌</w:t>
      </w:r>
      <w:bookmarkStart w:id="1" w:name="55a7169f-c0c0-44ac-bf37-cbc776930ef9"/>
      <w:r>
        <w:rPr>
          <w:b w:val="1"/>
          <w:color w:val="000000"/>
          <w:sz w:val="28"/>
        </w:rPr>
        <w:t>Министерство образования и науки Республики Дагестан</w:t>
      </w:r>
      <w:bookmarkEnd w:id="1"/>
      <w:r>
        <w:rPr>
          <w:b w:val="1"/>
          <w:color w:val="000000"/>
          <w:sz w:val="28"/>
        </w:rPr>
        <w:t xml:space="preserve">‌‌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‌</w:t>
      </w:r>
      <w:bookmarkStart w:id="2" w:name="b160c1bf-440c-4991-9e94-e52aab997657"/>
      <w:r>
        <w:rPr>
          <w:b w:val="1"/>
          <w:color w:val="000000"/>
          <w:sz w:val="28"/>
        </w:rPr>
        <w:t>МР "Кизлярский район"</w:t>
      </w:r>
      <w:bookmarkEnd w:id="2"/>
      <w:r>
        <w:rPr>
          <w:b w:val="1"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>
      <w:pPr>
        <w:spacing w:lineRule="auto" w:line="408" w:after="0" w:beforeAutospacing="0" w:afterAutospacing="0"/>
        <w:ind w:left="120"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МКОУ "Большеарешевская СОШ 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им. Магомедова Ш.К."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tbl>
      <w:tblPr>
        <w:tblW w:w="0" w:type="auto"/>
        <w:tblInd w:w="0" w:type="dxa"/>
        <w:tblLayout w:type="autofit"/>
        <w:tblLook w:val="04A0"/>
      </w:tblPr>
      <w:tblGrid/>
      <w:t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РАССМОТРЕНО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Руководитель МО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color w:val="000000"/>
              </w:rPr>
            </w:pPr>
            <w:r>
              <w:rPr>
                <w:color w:val="000000"/>
              </w:rPr>
              <w:t>Ярыкова А.И..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Приказ №1 от «</w:t>
            </w:r>
            <w:r>
              <w:rPr>
                <w:color w:val="000000"/>
              </w:rPr>
              <w:t>29</w:t>
            </w:r>
            <w:r>
              <w:rPr>
                <w:color w:val="000000"/>
              </w:rPr>
              <w:t xml:space="preserve">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СОГЛАСОВАНО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Зам. директора по УВР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color w:val="000000"/>
              </w:rPr>
            </w:pPr>
            <w:r>
              <w:rPr>
                <w:color w:val="000000"/>
              </w:rPr>
              <w:t>Рамазанова З.М..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Приказ №1 от «3</w:t>
            </w:r>
            <w:r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» 08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УТВЕРЖДЕНО</w:t>
            </w:r>
          </w:p>
          <w:p>
            <w:pPr>
              <w:spacing w:after="120" w:beforeAutospacing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Директор</w:t>
            </w:r>
          </w:p>
          <w:p>
            <w:pPr>
              <w:spacing w:lineRule="auto" w:line="240" w:after="12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________________________ Лавренова Е.С..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приказ №1 от «3</w:t>
            </w:r>
            <w:r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» 08  </w:t>
            </w:r>
          </w:p>
          <w:p>
            <w:pPr>
              <w:spacing w:lineRule="auto" w:line="240" w:after="0"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color w:val="000000"/>
              </w:rPr>
            </w:pPr>
          </w:p>
        </w:tc>
      </w:tr>
    </w:tbl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color w:val="000000"/>
          <w:sz w:val="28"/>
        </w:rPr>
        <w:t>‌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РАБОЧАЯ ПРОГРАММА</w:t>
      </w:r>
    </w:p>
    <w:p>
      <w:pPr>
        <w:spacing w:lineRule="auto" w:line="408" w:after="0" w:beforeAutospacing="0" w:afterAutospacing="0"/>
        <w:jc w:val="center"/>
      </w:pPr>
      <w:r>
        <w:t>ID 3667054</w:t>
      </w:r>
    </w:p>
    <w:p>
      <w:pPr>
        <w:spacing w:after="0" w:beforeAutospacing="0" w:afterAutospacing="0"/>
        <w:ind w:left="120"/>
        <w:jc w:val="center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b w:val="1"/>
          <w:color w:val="000000"/>
          <w:sz w:val="28"/>
        </w:rPr>
        <w:t>учебного предмета "Математика"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color w:val="000000"/>
          <w:sz w:val="28"/>
        </w:rPr>
        <w:t>для обучающихся</w:t>
      </w:r>
      <w:r>
        <w:rPr>
          <w:color w:val="000000"/>
          <w:sz w:val="28"/>
        </w:rPr>
        <w:t xml:space="preserve"> 4 классов </w:t>
      </w: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jc w:val="center"/>
      </w:pPr>
    </w:p>
    <w:p>
      <w:pPr>
        <w:spacing w:after="0" w:beforeAutospacing="0" w:afterAutospacing="0"/>
        <w:jc w:val="center"/>
        <w:rPr>
          <w:color w:val="000000"/>
          <w:sz w:val="28"/>
        </w:rPr>
      </w:pPr>
    </w:p>
    <w:p>
      <w:pPr>
        <w:spacing w:after="0" w:beforeAutospacing="0" w:afterAutospacing="0"/>
        <w:jc w:val="center"/>
        <w:rPr>
          <w:color w:val="000000"/>
          <w:sz w:val="28"/>
        </w:rPr>
      </w:pPr>
      <w:r>
        <w:rPr>
          <w:color w:val="000000"/>
          <w:sz w:val="28"/>
        </w:rPr>
        <w:t>​</w:t>
      </w:r>
      <w:bookmarkStart w:id="3" w:name="8960954b-15b1-4c85-b40b-ae95f67136d9"/>
      <w:r>
        <w:rPr>
          <w:b w:val="1"/>
          <w:color w:val="000000"/>
          <w:sz w:val="28"/>
        </w:rPr>
        <w:t xml:space="preserve">с. </w:t>
      </w:r>
      <w:bookmarkEnd w:id="3"/>
      <w:bookmarkStart w:id="4" w:name="2b7bbf9c-2491-40e5-bd35-a2a44bd1331b"/>
      <w:r>
        <w:rPr>
          <w:b w:val="1"/>
          <w:color w:val="000000"/>
          <w:sz w:val="28"/>
        </w:rPr>
        <w:t>Большая Арешевка 2023</w:t>
      </w:r>
      <w:bookmarkEnd w:id="4"/>
      <w:r>
        <w:rPr>
          <w:b w:val="1"/>
          <w:color w:val="000000"/>
          <w:sz w:val="28"/>
        </w:rPr>
        <w:t>‌</w:t>
      </w:r>
      <w:r>
        <w:rPr>
          <w:color w:val="000000"/>
          <w:sz w:val="28"/>
        </w:rPr>
        <w:t>​г.</w:t>
      </w:r>
      <w:bookmarkEnd w:id="0"/>
    </w:p>
    <w:p>
      <w:pPr>
        <w:spacing w:lineRule="auto" w:line="240" w:after="0" w:beforeAutospacing="0" w:afterAutospacing="0"/>
      </w:pPr>
    </w:p>
    <w:p>
      <w:pPr>
        <w:spacing w:after="0" w:beforeAutospacing="0" w:afterAutospacing="0"/>
        <w:ind w:left="120"/>
        <w:jc w:val="center"/>
        <w:rPr>
          <w:rFonts w:ascii="Times New Roman" w:hAnsi="Times New Roman"/>
          <w:color w:val="000000"/>
          <w:sz w:val="28"/>
        </w:rPr>
        <w:sectPr>
          <w:type w:val="nextPage"/>
          <w:pgSz w:w="11906" w:h="16838" w:code="9"/>
          <w:pgMar w:left="1134" w:right="1134" w:top="851" w:bottom="1701" w:header="709" w:footer="709" w:gutter="0"/>
        </w:sectPr>
      </w:pPr>
    </w:p>
    <w:p>
      <w:pPr>
        <w:shd w:val="clear" w:fill="FFFFFF"/>
        <w:spacing w:lineRule="auto" w:line="240" w:after="0" w:beforeAutospacing="0" w:afterAutospacing="0"/>
        <w:rPr>
          <w:rFonts w:ascii="Times New Roman" w:hAnsi="Times New Roman"/>
          <w:color w:val="333333"/>
          <w:sz w:val="21"/>
        </w:rPr>
      </w:pPr>
    </w:p>
    <w:p>
      <w:pPr>
        <w:shd w:val="clear" w:fill="FFFFFF"/>
        <w:spacing w:lineRule="auto" w:line="240" w:after="0" w:beforeAutospacing="0" w:afterAutospacing="0"/>
        <w:jc w:val="center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ПОЯСНИТЕЛЬНАЯ ЗАПИСКА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br w:type="textWrapping"/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На уровне начального общего образования 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 на уровне начального общего образования направлена на достижение следующих образовательных, развивающих целей, а также целей воспитания: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 </w:t>
      </w:r>
      <w:r>
        <w:rPr>
          <w:rFonts w:ascii="Calibri" w:hAnsi="Calibri"/>
          <w:color w:val="333333"/>
        </w:rPr>
        <w:t>– </w:t>
      </w:r>
      <w:r>
        <w:rPr>
          <w:rFonts w:ascii="Times New Roman" w:hAnsi="Times New Roman"/>
          <w:color w:val="333333"/>
          <w:sz w:val="24"/>
        </w:rPr>
        <w:t>целое», «больше</w:t>
      </w:r>
      <w:r>
        <w:rPr>
          <w:rFonts w:ascii="Times New Roman" w:hAnsi="Times New Roman"/>
          <w:color w:val="333333"/>
          <w:sz w:val="24"/>
          <w:shd w:val="clear" w:fill="FFFFFF"/>
        </w:rPr>
        <w:t> </w:t>
      </w:r>
      <w:r>
        <w:rPr>
          <w:rFonts w:ascii="Times New Roman" w:hAnsi="Times New Roman"/>
          <w:color w:val="333333"/>
          <w:shd w:val="clear" w:fill="FFFFFF"/>
        </w:rPr>
        <w:t>– </w:t>
      </w:r>
      <w:r>
        <w:rPr>
          <w:rFonts w:ascii="Times New Roman" w:hAnsi="Times New Roman"/>
          <w:color w:val="333333"/>
          <w:sz w:val="24"/>
        </w:rPr>
        <w:t>меньше», «равно</w:t>
      </w:r>
      <w:r>
        <w:rPr>
          <w:rFonts w:ascii="Times New Roman" w:hAnsi="Times New Roman"/>
          <w:color w:val="333333"/>
          <w:sz w:val="24"/>
          <w:shd w:val="clear" w:fill="FFFFFF"/>
        </w:rPr>
        <w:t> </w:t>
      </w:r>
      <w:r>
        <w:rPr>
          <w:rFonts w:ascii="Times New Roman" w:hAnsi="Times New Roman"/>
          <w:color w:val="333333"/>
          <w:shd w:val="clear" w:fill="FFFFFF"/>
        </w:rPr>
        <w:t>– </w:t>
      </w:r>
      <w:r>
        <w:rPr>
          <w:rFonts w:ascii="Times New Roman" w:hAnsi="Times New Roman"/>
          <w:color w:val="333333"/>
          <w:sz w:val="24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  <w:shd w:val="clear" w:fill="FFFF00"/>
        </w:rPr>
        <w:t>‌На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неделю).‌‌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СОДЕРЖАНИЕ ОБУЧЕНИЯ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br w:type="textWrapping"/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b w:val="1"/>
          <w:color w:val="333333"/>
          <w:sz w:val="24"/>
        </w:rPr>
      </w:pPr>
      <w:r>
        <w:rPr>
          <w:rFonts w:ascii="Times New Roman" w:hAnsi="Times New Roman"/>
          <w:b w:val="1"/>
          <w:color w:val="333333"/>
          <w:sz w:val="24"/>
        </w:rPr>
        <w:t>4 КЛАСС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br w:type="textWrapping"/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Числа и величины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Величины: сравнение объектов по массе, длине, площади, вместимости.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Единицы массы (</w:t>
      </w:r>
      <w:r>
        <w:rPr>
          <w:rFonts w:ascii="Times New Roman" w:hAnsi="Times New Roman"/>
          <w:color w:val="333333"/>
          <w:sz w:val="24"/>
          <w:shd w:val="clear" w:fill="FFFFFF"/>
        </w:rPr>
        <w:t>центнер, тонна)</w:t>
      </w:r>
      <w:r>
        <w:rPr>
          <w:rFonts w:ascii="Times New Roman" w:hAnsi="Times New Roman"/>
          <w:color w:val="333333"/>
          <w:sz w:val="24"/>
        </w:rPr>
        <w:t>и соотношения между ними.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Единицы времени (сутки, неделя, месяц, год, век), соотношения между ними.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секунду). Соотношение между единицами в пределах 100 000.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Доля величины времени, массы, длины.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Арифметические действия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100 000. Деление с остатком. Умножение и деление на 10, 100, 1000.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Умножение и деление величины на однозначное число.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Текстовые задачи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Пространственные отношения и геометрические фигуры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Наглядные представления о симметрии.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пространственных геометрических фигур (тел): шар, куб, цилиндр, конус, пирамида.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Периметр, площадь фигуры, составленной из двух </w:t>
      </w:r>
      <w:r>
        <w:rPr>
          <w:rFonts w:ascii="Calibri" w:hAnsi="Calibri"/>
          <w:color w:val="333333"/>
        </w:rPr>
        <w:t>– </w:t>
      </w:r>
      <w:r>
        <w:rPr>
          <w:rFonts w:ascii="Times New Roman" w:hAnsi="Times New Roman"/>
          <w:color w:val="333333"/>
          <w:sz w:val="24"/>
        </w:rPr>
        <w:t>трёх прямоугольников (квадратов).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Математическая информация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Доступные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обучающихся начального общего образования).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Алгоритмы решения изученных учебных и практических задач.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br w:type="textWrapping"/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ориентироваться в изученной математической терминологии, использовать её в высказываниях и рассуждениях;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сравнивать математические объекты (числа, величины, геометрические фигуры), записывать признак сравнения;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обнаруживать модели изученных геометрических фигур в окружающем мире;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классифицировать объекты по 1–2 выбранным признакам;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составлять модель математической задачи, проверять её соответствие условиям задачи;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представлять информацию в разных формах;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извлекать и интерпретировать информацию, представленную в таблице, на диаграмме;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использовать математическую терминологию для записи решения предметной или практической задачи;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приводить примеры и контрпримеры для подтверждения или опровержения вывода, гипотезы;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конструировать, читать числовое выражение;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описывать практическую ситуацию с использованием изученной терминологии;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характеризовать математические объекты, явления и события с помощью изученных величин;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составлять инструкцию, записывать рассуждение;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инициировать обсуждение разных способов выполнения задания, поиск ошибок в решении.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самостоятельно выполнять прикидку и оценку результата измерений;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находить, исправлять, прогнозировать ошибки и трудности в решении учебной задачи.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У обучающегося будут сформированы следующие умения совместной деятельности: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ПЛАНИРУЕМЫЕ РЕЗУЛЬТАТЫ ОСВОЕНИЯ ПРОГРАММЫ ПО МАТЕМАТИКЕ НА УРОВНЕ НАЧАЛЬНОГО  ОБЩЕГО ОБРАЗОВАНИЯ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br w:type="textWrapping"/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ЛИЧНОСТНЫЕ РЕЗУЛЬТАТЫ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br w:type="textWrapping"/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В результате изучения математики на уровне начального общего образования у обучающегося будут сформированы следующие личностные результаты: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осваивать навыки организации безопасного поведения в информационной среде;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br w:type="textWrapping"/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МЕТАПРЕДМЕТНЫЕ РЕЗУЛЬТАТЫ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br w:type="textWrapping"/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Познавательные универсальные учебные действия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Базовые логические действия: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устанавливать связи и зависимости между математическими объектами («часть </w:t>
      </w:r>
      <w:r>
        <w:rPr>
          <w:rFonts w:ascii="Calibri" w:hAnsi="Calibri"/>
          <w:color w:val="333333"/>
        </w:rPr>
        <w:t>– </w:t>
      </w:r>
      <w:r>
        <w:rPr>
          <w:rFonts w:ascii="Times New Roman" w:hAnsi="Times New Roman"/>
          <w:color w:val="333333"/>
          <w:sz w:val="24"/>
        </w:rPr>
        <w:t>целое», «причина</w:t>
      </w:r>
      <w:r>
        <w:rPr>
          <w:rFonts w:ascii="Times New Roman" w:hAnsi="Times New Roman"/>
          <w:color w:val="333333"/>
          <w:sz w:val="24"/>
          <w:shd w:val="clear" w:fill="FFFFFF"/>
        </w:rPr>
        <w:t> </w:t>
      </w:r>
      <w:r>
        <w:rPr>
          <w:rFonts w:ascii="Times New Roman" w:hAnsi="Times New Roman"/>
          <w:color w:val="333333"/>
          <w:shd w:val="clear" w:fill="FFFFFF"/>
        </w:rPr>
        <w:t>– </w:t>
      </w:r>
      <w:r>
        <w:rPr>
          <w:rFonts w:ascii="Times New Roman" w:hAnsi="Times New Roman"/>
          <w:color w:val="333333"/>
          <w:sz w:val="24"/>
        </w:rPr>
        <w:t>следствие», </w:t>
      </w:r>
      <w:r>
        <w:rPr>
          <w:rFonts w:ascii="Calibri" w:hAnsi="Calibri"/>
          <w:color w:val="333333"/>
        </w:rPr>
        <w:t>«</w:t>
      </w:r>
      <w:r>
        <w:rPr>
          <w:rFonts w:ascii="Times New Roman" w:hAnsi="Times New Roman"/>
          <w:color w:val="333333"/>
          <w:sz w:val="24"/>
        </w:rPr>
        <w:t>протяжённость</w:t>
      </w:r>
      <w:r>
        <w:rPr>
          <w:rFonts w:ascii="Calibri" w:hAnsi="Calibri"/>
          <w:color w:val="333333"/>
        </w:rPr>
        <w:t>»</w:t>
      </w:r>
      <w:r>
        <w:rPr>
          <w:rFonts w:ascii="Times New Roman" w:hAnsi="Times New Roman"/>
          <w:color w:val="333333"/>
          <w:sz w:val="24"/>
        </w:rPr>
        <w:t>);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Базовые исследовательские действия: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проявлять способность ориентироваться в учебном материале разных разделов курса математики;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применять изученные методы познания (измерение, моделирование, перебор вариантов).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Работа с информацией: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читать, интерпретировать графически представленную информацию (схему, таблицу, диаграмму, другую модель);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принимать правила, безопасно использовать предлагаемые электронные средства и источники информации.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br w:type="textWrapping"/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Коммуникативные универсальные учебные действия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Общение: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конструировать утверждения, проверять их истинность;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использовать текст задания для объяснения способа и хода решения математической задачи;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комментировать процесс вычисления, построения, решения;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объяснять полученный ответ с использованием изученной терминологии;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ориентироваться в алгоритмах: воспроизводить, дополнять, исправлять деформированные;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самостоятельно составлять тексты заданий, аналогичные типовым изученным.</w:t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br w:type="textWrapping"/>
      </w: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Регулятивные универсальные учебные действия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Самоорганизация: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планировать действия по решению учебной задачи для получения результата;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планировать этапы предстоящей работы, определять последовательность учебных действий;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выполнять правила безопасного использования электронных средств, предлагаемых в процессе обучения.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Самоконтроль (рефлексия):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осуществлять контроль процесса и результата своей деятельности;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выбирать и при необходимости корректировать способы действий;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находить ошибки в своей работе, устанавливать их причины, вести поиск путей преодоления ошибок;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оценивать рациональность своих действий, давать им качественную характеристику.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4"/>
        </w:rPr>
        <w:t>Совместная деятельность: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ТЕМАЧЕСКОЕ ПЛАНИРОВИЕ.</w:t>
      </w: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color w:val="333333"/>
          <w:sz w:val="24"/>
        </w:rPr>
      </w:pPr>
    </w:p>
    <w:p>
      <w:pPr>
        <w:shd w:val="clear" w:fill="FFFFFF"/>
        <w:spacing w:lineRule="auto" w:line="240" w:after="0" w:beforeAutospacing="0" w:afterAutospacing="0"/>
        <w:ind w:firstLine="567"/>
        <w:jc w:val="both"/>
        <w:rPr>
          <w:rFonts w:ascii="Times New Roman" w:hAnsi="Times New Roman"/>
          <w:b w:val="1"/>
          <w:caps w:val="1"/>
          <w:color w:val="000000"/>
          <w:sz w:val="21"/>
        </w:rPr>
      </w:pPr>
      <w:r>
        <w:rPr>
          <w:rFonts w:ascii="Times New Roman" w:hAnsi="Times New Roman"/>
          <w:b w:val="1"/>
          <w:caps w:val="1"/>
          <w:color w:val="000000"/>
          <w:sz w:val="21"/>
        </w:rPr>
        <w:t>4 КЛАСС</w:t>
      </w:r>
    </w:p>
    <w:tbl>
      <w:tblPr>
        <w:tblStyle w:val="T2"/>
        <w:tblW w:w="5000" w:type="pct"/>
        <w:tblLook w:val="04A0"/>
      </w:tblPr>
      <w:tblGrid/>
      <w:tr>
        <w:tc>
          <w:tcPr>
            <w:tcW w:w="239" w:type="pct"/>
            <w:vMerge w:val="restar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№ п/п</w:t>
            </w:r>
          </w:p>
        </w:tc>
        <w:tc>
          <w:tcPr>
            <w:tcW w:w="1449" w:type="pct"/>
            <w:vMerge w:val="restar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Наименование разделов и тем программы</w:t>
            </w:r>
          </w:p>
        </w:tc>
        <w:tc>
          <w:tcPr>
            <w:tcW w:w="1641" w:type="pct"/>
            <w:gridSpan w:val="3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Количество часов</w:t>
            </w:r>
          </w:p>
        </w:tc>
        <w:tc>
          <w:tcPr>
            <w:tcW w:w="1621" w:type="pct"/>
            <w:vMerge w:val="restar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Электронные (цифровые) образовательные ресурсы</w:t>
            </w:r>
          </w:p>
        </w:tc>
      </w:tr>
      <w:tr>
        <w:tc>
          <w:tcPr>
            <w:tcW w:w="239" w:type="pct"/>
            <w:vMerge w:val="continue"/>
            <w:hideMark/>
          </w:tcPr>
          <w:p>
            <w:pPr>
              <w:rPr>
                <w:rFonts w:ascii="inherit" w:hAnsi="inherit"/>
                <w:sz w:val="24"/>
              </w:rPr>
            </w:pPr>
          </w:p>
        </w:tc>
        <w:tc>
          <w:tcPr>
            <w:tcW w:w="1449" w:type="pct"/>
            <w:vMerge w:val="continue"/>
            <w:hideMark/>
          </w:tcPr>
          <w:p>
            <w:pPr>
              <w:rPr>
                <w:rFonts w:ascii="inherit" w:hAnsi="inherit"/>
                <w:sz w:val="24"/>
              </w:rPr>
            </w:pP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Всего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Контрольные работы</w:t>
            </w:r>
          </w:p>
        </w:tc>
        <w:tc>
          <w:tcPr>
            <w:tcW w:w="712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Практические работы</w:t>
            </w:r>
          </w:p>
        </w:tc>
        <w:tc>
          <w:tcPr>
            <w:tcW w:w="1621" w:type="pct"/>
            <w:vMerge w:val="continue"/>
            <w:hideMark/>
          </w:tcPr>
          <w:p>
            <w:pPr>
              <w:rPr>
                <w:rFonts w:ascii="inherit" w:hAnsi="inherit"/>
                <w:sz w:val="24"/>
              </w:rPr>
            </w:pPr>
          </w:p>
        </w:tc>
      </w:tr>
      <w:tr>
        <w:tc>
          <w:tcPr>
            <w:tcW w:w="4980" w:type="pct"/>
            <w:gridSpan w:val="6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b w:val="1"/>
                <w:sz w:val="24"/>
              </w:rPr>
              <w:t>Раздел 1.Числа и величины</w:t>
            </w:r>
          </w:p>
        </w:tc>
      </w:tr>
      <w:tr>
        <w:tc>
          <w:tcPr>
            <w:tcW w:w="23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1.1</w:t>
            </w:r>
          </w:p>
        </w:tc>
        <w:tc>
          <w:tcPr>
            <w:tcW w:w="144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Числа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712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1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"https://m.edsoo.ru/7f411f36"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https://m.edsoo.ru/7f411f36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3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1.2</w:t>
            </w:r>
          </w:p>
        </w:tc>
        <w:tc>
          <w:tcPr>
            <w:tcW w:w="144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Величины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712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1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"https://m.edsoo.ru/7f411f36"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https://m.edsoo.ru/7f411f36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1698" w:type="pct"/>
            <w:gridSpan w:val="2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Итого по разделу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23</w:t>
            </w:r>
          </w:p>
        </w:tc>
        <w:tc>
          <w:tcPr>
            <w:tcW w:w="3052" w:type="pct"/>
            <w:gridSpan w:val="3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</w:tr>
      <w:tr>
        <w:tc>
          <w:tcPr>
            <w:tcW w:w="4980" w:type="pct"/>
            <w:gridSpan w:val="6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b w:val="1"/>
                <w:sz w:val="24"/>
              </w:rPr>
              <w:t>Раздел 2.Арифметические действия</w:t>
            </w:r>
          </w:p>
        </w:tc>
      </w:tr>
      <w:tr>
        <w:tc>
          <w:tcPr>
            <w:tcW w:w="23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2.1</w:t>
            </w:r>
          </w:p>
        </w:tc>
        <w:tc>
          <w:tcPr>
            <w:tcW w:w="144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Вычисления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25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712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1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"https://m.edsoo.ru/7f411f36"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https://m.edsoo.ru/7f411f36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3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2.2</w:t>
            </w:r>
          </w:p>
        </w:tc>
        <w:tc>
          <w:tcPr>
            <w:tcW w:w="144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Числовые выражения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712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1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"https://m.edsoo.ru/7f411f36"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https://m.edsoo.ru/7f411f36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1698" w:type="pct"/>
            <w:gridSpan w:val="2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Итого по разделу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37</w:t>
            </w:r>
          </w:p>
        </w:tc>
        <w:tc>
          <w:tcPr>
            <w:tcW w:w="3052" w:type="pct"/>
            <w:gridSpan w:val="3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</w:tr>
      <w:tr>
        <w:tc>
          <w:tcPr>
            <w:tcW w:w="4980" w:type="pct"/>
            <w:gridSpan w:val="6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b w:val="1"/>
                <w:sz w:val="24"/>
              </w:rPr>
              <w:t>Раздел 3.Текстовые задачи</w:t>
            </w:r>
          </w:p>
        </w:tc>
      </w:tr>
      <w:tr>
        <w:tc>
          <w:tcPr>
            <w:tcW w:w="23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3.1</w:t>
            </w:r>
          </w:p>
        </w:tc>
        <w:tc>
          <w:tcPr>
            <w:tcW w:w="144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текстовых задач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20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712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1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"https://m.edsoo.ru/7f411f36"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https://m.edsoo.ru/7f411f36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1698" w:type="pct"/>
            <w:gridSpan w:val="2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Итого по разделу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20</w:t>
            </w:r>
          </w:p>
        </w:tc>
        <w:tc>
          <w:tcPr>
            <w:tcW w:w="3052" w:type="pct"/>
            <w:gridSpan w:val="3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</w:tr>
      <w:tr>
        <w:tc>
          <w:tcPr>
            <w:tcW w:w="4980" w:type="pct"/>
            <w:gridSpan w:val="6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b w:val="1"/>
                <w:sz w:val="24"/>
              </w:rPr>
              <w:t>Раздел 4.Пространственные отношения и геометрические фигуры</w:t>
            </w:r>
          </w:p>
        </w:tc>
      </w:tr>
      <w:tr>
        <w:tc>
          <w:tcPr>
            <w:tcW w:w="23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4.1</w:t>
            </w:r>
          </w:p>
        </w:tc>
        <w:tc>
          <w:tcPr>
            <w:tcW w:w="144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Геометрические фигуры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712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1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"https://m.edsoo.ru/7f411f36"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https://m.edsoo.ru/7f411f36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3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4.2</w:t>
            </w:r>
          </w:p>
        </w:tc>
        <w:tc>
          <w:tcPr>
            <w:tcW w:w="144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Геометрические величины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712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1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"https://m.edsoo.ru/7f411f36"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https://m.edsoo.ru/7f411f36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1698" w:type="pct"/>
            <w:gridSpan w:val="2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Итого по разделу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20</w:t>
            </w:r>
          </w:p>
        </w:tc>
        <w:tc>
          <w:tcPr>
            <w:tcW w:w="3052" w:type="pct"/>
            <w:gridSpan w:val="3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</w:tr>
      <w:tr>
        <w:tc>
          <w:tcPr>
            <w:tcW w:w="4980" w:type="pct"/>
            <w:gridSpan w:val="6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b w:val="1"/>
                <w:sz w:val="24"/>
              </w:rPr>
              <w:t>Раздел 5.Математическая информация</w:t>
            </w:r>
          </w:p>
        </w:tc>
      </w:tr>
      <w:tr>
        <w:tc>
          <w:tcPr>
            <w:tcW w:w="23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5.1</w:t>
            </w:r>
          </w:p>
        </w:tc>
        <w:tc>
          <w:tcPr>
            <w:tcW w:w="1449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Математическая информация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15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712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1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"https://m.edsoo.ru/7f411f36"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https://m.edsoo.ru/7f411f36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1698" w:type="pct"/>
            <w:gridSpan w:val="2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Итого по разделу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15</w:t>
            </w:r>
          </w:p>
        </w:tc>
        <w:tc>
          <w:tcPr>
            <w:tcW w:w="3052" w:type="pct"/>
            <w:gridSpan w:val="3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</w:tr>
      <w:tr>
        <w:tc>
          <w:tcPr>
            <w:tcW w:w="1698" w:type="pct"/>
            <w:gridSpan w:val="2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Повторение пройденного материала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14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712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</w:t>
            </w:r>
          </w:p>
        </w:tc>
        <w:tc>
          <w:tcPr>
            <w:tcW w:w="1621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"https://m.edsoo.ru/7f411f36"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https://m.edsoo.ru/7f411f36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1698" w:type="pct"/>
            <w:gridSpan w:val="2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</w:t>
            </w:r>
          </w:p>
        </w:tc>
        <w:tc>
          <w:tcPr>
            <w:tcW w:w="712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1621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"https://m.edsoo.ru/7f411f36"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https://m.edsoo.ru/7f411f36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1698" w:type="pct"/>
            <w:gridSpan w:val="2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ОБЩЕЕ КОЛИЧЕСТВО ЧАСОВ ПО ПРОГРАММЕ</w:t>
            </w:r>
          </w:p>
        </w:tc>
        <w:tc>
          <w:tcPr>
            <w:tcW w:w="210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136</w:t>
            </w:r>
          </w:p>
        </w:tc>
        <w:tc>
          <w:tcPr>
            <w:tcW w:w="699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</w:t>
            </w:r>
          </w:p>
        </w:tc>
        <w:tc>
          <w:tcPr>
            <w:tcW w:w="712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</w:t>
            </w:r>
          </w:p>
        </w:tc>
        <w:tc>
          <w:tcPr>
            <w:tcW w:w="162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</w:tr>
    </w:tbl>
    <w:p>
      <w:pPr>
        <w:spacing w:lineRule="auto" w:line="240" w:after="0" w:beforeAutospacing="0" w:afterAutospacing="0"/>
        <w:rPr>
          <w:rFonts w:ascii="Times New Roman" w:hAnsi="Times New Roman"/>
          <w:b w:val="1"/>
          <w:caps w:val="1"/>
          <w:color w:val="000000"/>
          <w:sz w:val="21"/>
        </w:rPr>
      </w:pPr>
      <w:r>
        <w:rPr>
          <w:rFonts w:ascii="Times New Roman" w:hAnsi="Times New Roman"/>
          <w:b w:val="1"/>
          <w:caps w:val="1"/>
          <w:color w:val="000000"/>
          <w:sz w:val="21"/>
        </w:rPr>
        <w:t>ПОУРОЧНОЕ ПЛАНИРОВАНИЕ.</w:t>
      </w:r>
    </w:p>
    <w:p>
      <w:pPr>
        <w:spacing w:lineRule="auto" w:line="240" w:after="0" w:beforeAutospacing="0" w:afterAutospacing="0"/>
        <w:rPr>
          <w:rFonts w:ascii="Times New Roman" w:hAnsi="Times New Roman"/>
          <w:b w:val="1"/>
          <w:caps w:val="1"/>
          <w:color w:val="000000"/>
          <w:sz w:val="21"/>
        </w:rPr>
      </w:pPr>
    </w:p>
    <w:p>
      <w:pPr>
        <w:spacing w:lineRule="auto" w:line="240" w:after="0" w:beforeAutospacing="0" w:afterAutospacing="0"/>
        <w:rPr>
          <w:rFonts w:ascii="Times New Roman" w:hAnsi="Times New Roman"/>
          <w:b w:val="1"/>
          <w:caps w:val="1"/>
          <w:color w:val="000000"/>
          <w:sz w:val="21"/>
        </w:rPr>
      </w:pPr>
      <w:r>
        <w:rPr>
          <w:rFonts w:ascii="Times New Roman" w:hAnsi="Times New Roman"/>
          <w:b w:val="1"/>
          <w:caps w:val="1"/>
          <w:color w:val="000000"/>
          <w:sz w:val="21"/>
        </w:rPr>
        <w:t>4 КЛАСС</w:t>
      </w:r>
    </w:p>
    <w:tbl>
      <w:tblPr>
        <w:tblStyle w:val="T2"/>
        <w:tblW w:w="5151" w:type="pct"/>
        <w:tblInd w:w="-431" w:type="dxa"/>
        <w:tblLayout w:type="fixed"/>
        <w:tblLook w:val="04A0"/>
      </w:tblPr>
      <w:tblGrid/>
      <w:tr>
        <w:tc>
          <w:tcPr>
            <w:tcW w:w="290" w:type="pct"/>
            <w:vMerge w:val="restar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№ п/п</w:t>
            </w:r>
          </w:p>
        </w:tc>
        <w:tc>
          <w:tcPr>
            <w:tcW w:w="2720" w:type="pct"/>
            <w:vMerge w:val="restar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Тема урока</w:t>
            </w:r>
          </w:p>
        </w:tc>
        <w:tc>
          <w:tcPr>
            <w:tcW w:w="901" w:type="pct"/>
            <w:gridSpan w:val="3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Количество часов</w:t>
            </w:r>
          </w:p>
        </w:tc>
        <w:tc>
          <w:tcPr>
            <w:tcW w:w="265" w:type="pct"/>
            <w:vMerge w:val="restar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Дата изучения</w:t>
            </w:r>
          </w:p>
        </w:tc>
        <w:tc>
          <w:tcPr>
            <w:tcW w:w="824" w:type="pct"/>
            <w:vMerge w:val="restar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Электронные цифровые образовательные ресурсы</w:t>
            </w:r>
          </w:p>
        </w:tc>
      </w:tr>
      <w:tr>
        <w:tc>
          <w:tcPr>
            <w:tcW w:w="290" w:type="pct"/>
            <w:vMerge w:val="continue"/>
            <w:hideMark/>
          </w:tcPr>
          <w:p>
            <w:pPr>
              <w:rPr>
                <w:rFonts w:ascii="inherit" w:hAnsi="inherit"/>
                <w:sz w:val="24"/>
              </w:rPr>
            </w:pPr>
          </w:p>
        </w:tc>
        <w:tc>
          <w:tcPr>
            <w:tcW w:w="2720" w:type="pct"/>
            <w:vMerge w:val="continue"/>
            <w:hideMark/>
          </w:tcPr>
          <w:p>
            <w:pPr>
              <w:rPr>
                <w:rFonts w:ascii="inherit" w:hAnsi="inherit"/>
                <w:sz w:val="24"/>
              </w:rPr>
            </w:pP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Всего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Контрольные работы</w:t>
            </w: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Практические работы</w:t>
            </w:r>
          </w:p>
        </w:tc>
        <w:tc>
          <w:tcPr>
            <w:tcW w:w="265" w:type="pct"/>
            <w:vMerge w:val="continue"/>
            <w:hideMark/>
          </w:tcPr>
          <w:p>
            <w:pPr>
              <w:rPr>
                <w:rFonts w:ascii="inherit" w:hAnsi="inherit"/>
                <w:sz w:val="24"/>
              </w:rPr>
            </w:pPr>
          </w:p>
        </w:tc>
        <w:tc>
          <w:tcPr>
            <w:tcW w:w="824" w:type="pct"/>
            <w:vMerge w:val="continue"/>
            <w:hideMark/>
          </w:tcPr>
          <w:p>
            <w:pPr>
              <w:rPr>
                <w:rFonts w:ascii="inherit" w:hAnsi="inherit"/>
                <w:sz w:val="24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Числа от 1 до 1000: чтение, запись, сравнение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Периметр фигуры, составленной из двух-трёх прямоугольников (квадратов)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Входная контрольная работа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Анализ текстовой задачи: данные и отношения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19.09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"https://m.edsoo.ru/c4e27670"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https://m.edsoo.ru/c4e27670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Представление текстовой задачи на модели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Столбчатая диаграмма: чтение, дополнение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26.09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"https://m.edsoo.ru/c4e19444"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https://m.edsoo.ru/c4e19444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задачи разными способами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30.09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Числа в пределах миллиона: чтение, запись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3.10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"https://m.edsoo.ru/c4e1925a"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https://m.edsoo.ru/c4e1925a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4.10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Числа в пределах миллиона: представление многозначного числа в виде суммы разрядных слагаемых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6.10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"https://m.edsoo.ru/c4e195ca"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https://m.edsoo.ru/c4e195ca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Сравнение чисел в пределах миллиона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7.10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"https://m.edsoo.ru/c4e1973c"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https://m.edsoo.ru/c4e1973c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Общее группы многозначных чисел. Классификация чисел. Класс миллионов. Класс миллиардов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10.10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Контрольная работа №1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11.10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Сравнение и упорядочение чисел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13.10</w:t>
            </w:r>
          </w:p>
        </w:tc>
        <w:tc>
          <w:tcPr>
            <w:tcW w:w="824" w:type="pct"/>
            <w:hideMark/>
          </w:tcPr>
          <w:p>
            <w:pPr>
              <w:spacing w:after="240" w:beforeAutospacing="0" w:afterAutospacing="0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Библиотека ЦОК</w:t>
            </w:r>
          </w:p>
          <w:p>
            <w:pPr>
              <w:numPr>
                <w:ilvl w:val="0"/>
                <w:numId w:val="1"/>
              </w:numPr>
              <w:spacing w:before="100" w:after="100" w:beforeAutospacing="1" w:afterAutospacing="1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"https://m.edsoo.ru/c4e1989a"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https://m.edsoo.ru/c4e1989a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  <w:r>
              <w:rPr>
                <w:rFonts w:ascii="inherit" w:hAnsi="inherit"/>
                <w:sz w:val="24"/>
              </w:rPr>
              <w:t xml:space="preserve"> 2)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"https://m.edsoo.ru/c4e19de0"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https://m.edsoo.ru/c4e19de0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задач на работу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14.10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Составление высказываний о свойствах числа. Запись признаков сравнения чисел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17.10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"https://m.edsoo.ru/c4e1a40c"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https://m.edsoo.ru/c4e1a40c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Умножение на 10, 100, 1000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18.10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Деление на 10, 100, 1000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20.10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21.10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Работа с утверждениями (одно-/двухшаговые) с использованием изученных связок: конструирование, проверка истинности(верные (истинные) и неверные (ложные))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24.10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25.10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"https://m.edsoo.ru/c4e1b2f8"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https://m.edsoo.ru/c4e1b2f8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27.10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"https://m.edsoo.ru/c4e1b488"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https://m.edsoo.ru/c4e1b488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28.10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"https://m.edsoo.ru/c4e1b60e"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https://m.edsoo.ru/c4e1b60e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31.11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"https://m.edsoo.ru/c4e1b78a"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https://m.edsoo.ru/c4e1b78a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задач на нахождение площади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11/11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14/11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15/11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"https://m.edsoo.ru/c4e1a89e"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https://m.edsoo.ru/c4e1a89e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17/11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"https://m.edsoo.ru/c4e1ae2a"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https://m.edsoo.ru/c4e1ae2a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39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18/11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"https://m.edsoo.ru/c4e1afe2"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https://m.edsoo.ru/c4e1afe2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21/11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задач на расчет времени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22/11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Доля величины времени, массы, длины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24/11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"https://m.edsoo.ru/c4e1be92"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https://m.edsoo.ru/c4e1be92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Сравнение величин, упорядочение величин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25/11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"https://m.edsoo.ru/c4e1a704"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https://m.edsoo.ru/c4e1a704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Закрепление. Таблица единиц времени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28/11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"https://m.edsoo.ru/c4e1b168"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https://m.edsoo.ru/c4e1b168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Контрольная работа №2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29/11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Задачи на нахождение величины (массы, длины)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49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Письменное сложение многозначных чисел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6/12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"https://m.edsoo.ru/c4e1c022"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https://m.edsoo.ru/c4e1c022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задач на нахождение длины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Разностное и кратное сравнение величин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Письменное вычитание многозначных чисел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13/12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"https://m.edsoo.ru/c4e1c1b2"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https://m.edsoo.ru/c4e1c1b2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20/12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"https://m.edsoo.ru/c4e1f61e"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https://m.edsoo.ru/c4e1f61e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22/12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"https://m.edsoo.ru/c4e1f7c2"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https://m.edsoo.ru/c4e1f7c2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59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Примеры и контрпримеры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Изображение фигуры, симметричной заданной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Вычисление доли величины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29/12</w:t>
            </w: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30/12</w:t>
            </w: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"https://m.edsoo.ru/c4e21482"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https://m.edsoo.ru/c4e21482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Контрольная работа № 3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"https://m.edsoo.ru/c4e212de"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https://m.edsoo.ru/c4e212de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"https://m.edsoo.ru/c4e22abc"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https://m.edsoo.ru/c4e22abc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69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Задачи с недостаточными данными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Таблица: чтение, дополнение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Конструирование: разбиение  фигуры на прямоугольники (квадраты), конструирование фигуры из прямоугольников. Выполнение построений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"https://m.edsoo.ru/c4e25582"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https://m.edsoo.ru/c4e25582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"https://m.edsoo.ru/c4e1c4aa"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https://m.edsoo.ru/c4e1c4aa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"https://m.edsoo.ru/c4e1f970"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https://m.edsoo.ru/c4e1f970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"https://m.edsoo.ru/c4e1fb1e"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https://m.edsoo.ru/c4e1fb1e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Сравнение геометрических фигур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Деление на однозначное число в пределах 100000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"https://m.edsoo.ru/c4e1cf90"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https://m.edsoo.ru/c4e1cf90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Контрольная работа №4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Число, большее или меньшее данного числа в заданное число раз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89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Разные приемы записи решения задачи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"https://m.edsoo.ru/c4e2358e"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https://m.edsoo.ru/c4e2358e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Работа с утверждениями: составление и проверка логических рассуждений при решении задач, формулирование вывода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"https://m.edsoo.ru/c4e215ea"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https://m.edsoo.ru/c4e215ea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"https://m.edsoo.ru/c4e2597e"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https://m.edsoo.ru/c4e2597e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"https://m.edsoo.ru/c4e22abc"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https://m.edsoo.ru/c4e22abc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Периметр многоугольника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задач на движение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"https://m.edsoo.ru/c4e2226a"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https://m.edsoo.ru/c4e2226a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Решение расчетных задач (расходы, изменения)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99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"https://m.edsoo.ru/c4e25e42"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https://m.edsoo.ru/c4e25e42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"https://m.edsoo.ru/c4e24736"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https://m.edsoo.ru/c4e24736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Проекции предметов окружающего мира на плоскость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алгоритмов для вычислений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Деление с остатком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"https://m.edsoo.ru/c4e1c6f8"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https://m.edsoo.ru/c4e1c6f8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109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265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"https://m.edsoo.ru/c4e25410"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https://m.edsoo.ru/c4e25410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Контрольная работа №5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"https://m.edsoo.ru/c4e2529e"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https://m.edsoo.ru/c4e2529e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Классификация объектов по  одному-двум признакам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Закрепление по теме "Письменные вычисления"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"https://m.edsoo.ru/c4e2316a"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https://m.edsoo.ru/c4e2316a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119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"https://m.edsoo.ru/c4e1d544"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https://m.edsoo.ru/c4e1d544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Деление на двузначное число в пределах 100000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"https://m.edsoo.ru/c4e241f0"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https://m.edsoo.ru/c4e241f0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"https://m.edsoo.ru/c4e22968"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https://m.edsoo.ru/c4e22968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Задачи с избыточными и недостающими данными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"https://m.edsoo.ru/c4e2433a"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https://m.edsoo.ru/c4e2433a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127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Промежуточная аттестация в форме контрольной работы.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128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радиуса". Повторение по теме "Геометрические фигуры"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265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"https://m.edsoo.ru/c4e296aa"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https://m.edsoo.ru/c4e296aa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129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130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"https://m.edsoo.ru/c4e2911e"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https://m.edsoo.ru/c4e2911e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131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Закрепление. Работа с текстовой задачей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"https://m.edsoo.ru/c4e29510"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https://m.edsoo.ru/c4e29510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132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Закрепление по теме "Задачи на 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spacing w:after="240" w:beforeAutospacing="0" w:afterAutospacing="0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Библиотека ЦОК</w:t>
            </w:r>
          </w:p>
          <w:p>
            <w:pPr>
              <w:numPr>
                <w:ilvl w:val="0"/>
                <w:numId w:val="2"/>
              </w:numPr>
              <w:spacing w:before="100" w:after="100" w:beforeAutospacing="1" w:afterAutospacing="1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"https://m.edsoo.ru/c4e20b40"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https://m.edsoo.ru/c4e20b40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  <w:r>
              <w:rPr>
                <w:rFonts w:ascii="inherit" w:hAnsi="inherit"/>
                <w:sz w:val="24"/>
              </w:rPr>
              <w:t xml:space="preserve"> 2)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"https://m.edsoo.ru/c4e20cee"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https://m.edsoo.ru/c4e20cee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133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Построение изученных геометрических фигур заданными измерениями) с помощью чертежных инструментов: линейки, угольника, циркуля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"https://m.edsoo.ru/c4e244a2"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https://m.edsoo.ru/c4e244a2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134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Пространственные геометрические фигуры (тела): шар, куб, цилиндр, конус, пирамида; их различение, называние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"https://m.edsoo.ru/c4e25154"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https://m.edsoo.ru/c4e25154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135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"https://m.edsoo.ru/c4e288ea"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https://m.edsoo.ru/c4e288ea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29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136</w:t>
            </w:r>
          </w:p>
        </w:tc>
        <w:tc>
          <w:tcPr>
            <w:tcW w:w="2720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  <w:tc>
          <w:tcPr>
            <w:tcW w:w="361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pct"/>
            <w:hideMark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pct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 xml:space="preserve">Библиотека ЦОК </w:t>
            </w:r>
            <w:r>
              <w:rPr>
                <w:rFonts w:ascii="inherit" w:hAnsi="inherit"/>
                <w:sz w:val="24"/>
              </w:rPr>
              <w:fldChar w:fldCharType="begin"/>
            </w:r>
            <w:r>
              <w:rPr>
                <w:rFonts w:ascii="inherit" w:hAnsi="inherit"/>
                <w:sz w:val="24"/>
              </w:rPr>
              <w:instrText>HYPERLINK "https://m.edsoo.ru/c4e299ca"</w:instrText>
            </w:r>
            <w:r>
              <w:rPr>
                <w:rFonts w:ascii="inherit" w:hAnsi="inherit"/>
                <w:sz w:val="24"/>
              </w:rPr>
              <w:fldChar w:fldCharType="separate"/>
            </w:r>
            <w:r>
              <w:rPr>
                <w:rFonts w:ascii="inherit" w:hAnsi="inherit"/>
                <w:color w:val="0000FF"/>
                <w:sz w:val="24"/>
              </w:rPr>
              <w:t>https://m.edsoo.ru/c4e299ca</w:t>
            </w:r>
            <w:r>
              <w:rPr>
                <w:rFonts w:ascii="inherit" w:hAnsi="inherit"/>
                <w:color w:val="0000FF"/>
                <w:sz w:val="24"/>
              </w:rPr>
              <w:fldChar w:fldCharType="end"/>
            </w:r>
          </w:p>
        </w:tc>
      </w:tr>
      <w:tr>
        <w:tc>
          <w:tcPr>
            <w:tcW w:w="3010" w:type="pct"/>
            <w:gridSpan w:val="2"/>
            <w:hideMark/>
          </w:tcPr>
          <w:p>
            <w:pPr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ОБЩЕЕ КОЛИЧЕСТВО ЧАСОВ ПО ПРОГРАММЕ</w:t>
            </w:r>
          </w:p>
        </w:tc>
        <w:tc>
          <w:tcPr>
            <w:tcW w:w="206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136</w:t>
            </w:r>
          </w:p>
        </w:tc>
        <w:tc>
          <w:tcPr>
            <w:tcW w:w="334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7</w:t>
            </w:r>
          </w:p>
        </w:tc>
        <w:tc>
          <w:tcPr>
            <w:tcW w:w="361" w:type="pct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  <w:r>
              <w:rPr>
                <w:rFonts w:ascii="inherit" w:hAnsi="inherit"/>
                <w:sz w:val="24"/>
              </w:rPr>
              <w:t>2</w:t>
            </w:r>
          </w:p>
        </w:tc>
        <w:tc>
          <w:tcPr>
            <w:tcW w:w="1089" w:type="pct"/>
            <w:gridSpan w:val="2"/>
            <w:hideMark/>
          </w:tcPr>
          <w:p>
            <w:pPr>
              <w:jc w:val="center"/>
              <w:rPr>
                <w:rFonts w:ascii="inherit" w:hAnsi="inherit"/>
                <w:sz w:val="24"/>
              </w:rPr>
            </w:pPr>
          </w:p>
        </w:tc>
      </w:tr>
    </w:tbl>
    <w:p>
      <w:pPr>
        <w:shd w:val="clear" w:fill="FFFFFF"/>
        <w:spacing w:lineRule="auto" w:line="240" w:after="0" w:beforeAutospacing="0" w:afterAutospacing="0"/>
        <w:rPr>
          <w:rFonts w:ascii="Times New Roman" w:hAnsi="Times New Roman"/>
          <w:b w:val="1"/>
          <w:color w:val="333333"/>
          <w:sz w:val="28"/>
        </w:rPr>
      </w:pPr>
    </w:p>
    <w:p>
      <w:pPr>
        <w:shd w:val="clear" w:fill="FFFFFF"/>
        <w:spacing w:lineRule="auto" w:line="240" w:after="0" w:beforeAutospacing="0" w:afterAutospacing="0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olor w:val="333333"/>
          <w:sz w:val="28"/>
        </w:rPr>
        <w:t>УЧЕБНО-МЕТОДИЧЕСКОЕ ОБЕСПЕЧЕНИЕ ОБРАЗОВАТЕЛЬНОГО ПРОЦЕССА</w:t>
      </w:r>
    </w:p>
    <w:p>
      <w:pPr>
        <w:shd w:val="clear" w:fill="FFFFFF"/>
        <w:spacing w:lineRule="auto" w:line="480" w:after="0" w:beforeAutospacing="0" w:afterAutospacing="0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aps w:val="1"/>
          <w:color w:val="000000"/>
          <w:sz w:val="28"/>
        </w:rPr>
        <w:t>ОБЯЗАТЕЛЬНЫЕ УЧЕБНЫЕ МАТЕРИАЛЫ ДЛЯ УЧЕНИКА</w:t>
      </w:r>
    </w:p>
    <w:p>
      <w:pPr>
        <w:shd w:val="clear" w:fill="FFFFFF"/>
        <w:spacing w:lineRule="auto" w:line="480" w:after="0" w:beforeAutospacing="0" w:afterAutospacing="0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​‌• Математика (в 2 частях), 1 класс/ Моро М.И., Волкова С.И., Степанова С.В., Акционерное общество «Издательство «Просвещение»</w:t>
        <w:br w:type="textWrapping"/>
        <w:t>• Математика (в 2 частях), 2 класс/ Моро М.И., Бантова М.А., Бельтюкова Г.В. и другие, Акционерное общество «Издательство «Просвещение»</w:t>
        <w:br w:type="textWrapping"/>
        <w:t>• Математика (в 2 частях), 3 класс/ Моро М.И., Бантова М.А., Бельтюкова Г.В. и другие, Акционерное общество «Издательство «Просвещение»</w:t>
        <w:br w:type="textWrapping"/>
        <w:t>• Математика (в 2 частях), 4 класс/ Моро М.И., Бантова М.А., Бельтюкова Г.В. и другие, Акционерное общество «Издательство «Просвещение»</w:t>
      </w:r>
      <w:r>
        <w:rPr>
          <w:rFonts w:ascii="Times New Roman" w:hAnsi="Times New Roman"/>
          <w:color w:val="333333"/>
          <w:sz w:val="21"/>
        </w:rPr>
        <w:t>‌​</w:t>
      </w:r>
    </w:p>
    <w:p>
      <w:pPr>
        <w:shd w:val="clear" w:fill="FFFFFF"/>
        <w:spacing w:lineRule="auto" w:line="240" w:before="240" w:after="120" w:beforeAutospacing="0" w:afterAutospacing="0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1"/>
        </w:rPr>
        <w:t>​</w:t>
      </w:r>
    </w:p>
    <w:p>
      <w:pPr>
        <w:shd w:val="clear" w:fill="FFFFFF"/>
        <w:spacing w:lineRule="auto" w:line="480" w:after="0" w:beforeAutospacing="0" w:afterAutospacing="0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aps w:val="1"/>
          <w:color w:val="000000"/>
          <w:sz w:val="28"/>
        </w:rPr>
        <w:t>МЕТОДИЧЕСКИЕ МАТЕРИАЛЫ ДЛЯ УЧИТЕЛЯ</w:t>
      </w:r>
    </w:p>
    <w:p>
      <w:pPr>
        <w:shd w:val="clear" w:fill="FFFFFF"/>
        <w:spacing w:lineRule="auto" w:line="480" w:after="0" w:beforeAutospacing="0" w:afterAutospacing="0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Бантова М. А., Бельтюкова Г. В., Волкова С. И. и др. Математика. Методические рекомендации. 1 класс. Акционерное общество «Издательство «Просвещение»;</w:t>
        <w:br w:type="textWrapping"/>
        <w:t>Волкова С. И., Степанова С. В., Бантова М. А. и др. Математика. Методические рекомендации. 2 класс. Акционерное общество «Издательство «Просвещение»;</w:t>
        <w:br w:type="textWrapping"/>
        <w:t>Волкова С. И., Степанова С. В., Бантова М. А. и др. Математика. Методические рекомендации. 3 класс. Акционерное общество «Издательство «Просвещение»;</w:t>
        <w:br w:type="textWrapping"/>
        <w:t>Волкова С. И., Степанова С. В., Бантова М. А. и др. Математика. Методические рекомендации. 4 класс. Акционерное общество «Издательство «Просвещение»</w:t>
      </w:r>
    </w:p>
    <w:p>
      <w:pPr>
        <w:shd w:val="clear" w:fill="FFFFFF"/>
        <w:spacing w:lineRule="auto" w:line="240" w:before="240" w:after="120" w:beforeAutospacing="0" w:afterAutospacing="0"/>
        <w:rPr>
          <w:rFonts w:ascii="Times New Roman" w:hAnsi="Times New Roman"/>
          <w:color w:val="333333"/>
          <w:sz w:val="21"/>
        </w:rPr>
      </w:pPr>
    </w:p>
    <w:p>
      <w:pPr>
        <w:shd w:val="clear" w:fill="FFFFFF"/>
        <w:spacing w:lineRule="auto" w:line="480" w:after="0" w:beforeAutospacing="0" w:afterAutospacing="0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b w:val="1"/>
          <w:caps w:val="1"/>
          <w:color w:val="000000"/>
          <w:sz w:val="28"/>
        </w:rPr>
        <w:t>ЦИФРОВЫЕ ОБРАЗОВАТЕЛЬНЫЕ РЕСУРСЫ И РЕСУРСЫ СЕТИ ИНТЕРНЕТ</w:t>
      </w:r>
    </w:p>
    <w:p>
      <w:pPr>
        <w:shd w:val="clear" w:fill="FFFFFF"/>
        <w:spacing w:lineRule="auto" w:line="480" w:after="0" w:beforeAutospacing="0" w:afterAutospacing="0"/>
        <w:rPr>
          <w:rFonts w:ascii="Times New Roman" w:hAnsi="Times New Roman"/>
          <w:color w:val="333333"/>
          <w:sz w:val="21"/>
        </w:rPr>
      </w:pPr>
      <w:r>
        <w:rPr>
          <w:rFonts w:ascii="Times New Roman" w:hAnsi="Times New Roman"/>
          <w:color w:val="333333"/>
          <w:sz w:val="24"/>
        </w:rPr>
        <w:t>1. РЭШ https://resh.edu.ru/subject/12/</w:t>
        <w:br w:type="textWrapping"/>
        <w:t>2. Учи.ру https://uchi.ru/teachers/groups/16233109/subjects/1/course_programs/2</w:t>
        <w:br w:type="textWrapping"/>
        <w:t>3. ЯКласс https://www.yaklass.ru/p/matematika</w:t>
        <w:br w:type="textWrapping"/>
        <w:t>http://www.uchportal.ru Все для учителя начальных классов на «Учительском портале»: уроки, презентации, контроль, тесты, планирование, программы</w:t>
        <w:br w:type="textWrapping"/>
        <w:t>http://school-collection.edu.ru Единая коллекция цифровых образовательных ресурсов. http://nachalka.info Начальная школа. Очень красочные ЦОР по различным предметам начальной школы.</w:t>
        <w:br w:type="textWrapping"/>
        <w:t>http://www.openclass.ru Открытый класс. Все ресурсы размещены по предметным областям.</w:t>
        <w:br w:type="textWrapping"/>
        <w:t>http://interneturok.ru Видеоуроки по основным предметам школьной программы.</w:t>
        <w:br w:type="textWrapping"/>
        <w:t>http://pedsovet.su - база разработок для учителей начальных классов</w:t>
        <w:br w:type="textWrapping"/>
        <w:t>http://musabiqe.edu.az - сайт для учителей начальных классов</w:t>
        <w:br w:type="textWrapping"/>
        <w:t>http://www.4stupeni.ru - клуб учителей начальной школы</w:t>
        <w:br w:type="textWrapping"/>
        <w:t>http://trudovik.ucoz.ua - материалы для уроков учителю начальных классов</w:t>
        <w:br w:type="textWrapping"/>
        <w:t>https://uchi.ru/ «Учи.ру» - интерактивные курсы по основным предметам и подготовке к проверочным работам, а также тематические вебинары по дистанционному обучению.</w:t>
        <w:br w:type="textWrapping"/>
        <w:t>https://resh.edu.ru/ Российская электронная школа. Большой набор ресурсов для обучения (конспекты, видео-лекции, упражнения и тренировочные занятия, методические материалы для учителя.</w:t>
        <w:br w:type="textWrapping"/>
        <w:t>https://education.yandex.ru/home/ «Яндекс. Учебник» - более 45 тыс. заданий разного уровня сложности для школьников 1–5-х классов.</w:t>
        <w:br w:type="textWrapping"/>
        <w:br w:type="textWrapping"/>
        <w:br w:type="textWrapping"/>
      </w:r>
    </w:p>
    <w:p/>
    <w:sectPr>
      <w:type w:val="nextPage"/>
      <w:pgSz w:w="16838" w:h="11906" w:code="9" w:orient="landscape"/>
      <w:pgMar w:left="1701" w:right="851" w:top="1134" w:bottom="1134" w:header="709" w:footer="709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4D8000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decimal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1">
    <w:nsid w:val="3CAE31A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decimal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msonormal"/>
    <w:basedOn w:val="P0"/>
    <w:pPr>
      <w:spacing w:lineRule="auto" w:line="240" w:before="100" w:after="100" w:beforeAutospacing="1" w:afterAutospacing="1"/>
    </w:pPr>
    <w:rPr>
      <w:rFonts w:ascii="Times New Roman" w:hAnsi="Times New Roman"/>
      <w:sz w:val="24"/>
    </w:rPr>
  </w:style>
  <w:style w:type="paragraph" w:styleId="P2">
    <w:name w:val="Normal (Web)"/>
    <w:basedOn w:val="P0"/>
    <w:semiHidden/>
    <w:pPr>
      <w:spacing w:lineRule="auto" w:line="240" w:before="100" w:after="100" w:beforeAutospacing="1" w:afterAutospacing="1"/>
    </w:pPr>
    <w:rPr>
      <w:rFonts w:ascii="Times New Roman" w:hAnsi="Times New Roman"/>
      <w:sz w:val="24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semiHidden/>
    <w:rPr>
      <w:color w:val="0000FF"/>
      <w:u w:val="single"/>
    </w:rPr>
  </w:style>
  <w:style w:type="character" w:styleId="C3">
    <w:name w:val="Strong"/>
    <w:basedOn w:val="C0"/>
    <w:qFormat/>
    <w:rPr>
      <w:b w:val="1"/>
    </w:rPr>
  </w:style>
  <w:style w:type="character" w:styleId="C4">
    <w:name w:val="placeholder-mask"/>
    <w:basedOn w:val="C0"/>
    <w:rPr/>
  </w:style>
  <w:style w:type="character" w:styleId="C5">
    <w:name w:val="placeholder"/>
    <w:basedOn w:val="C0"/>
    <w:rPr/>
  </w:style>
  <w:style w:type="character" w:styleId="C6">
    <w:name w:val="Emphasis"/>
    <w:basedOn w:val="C0"/>
    <w:qFormat/>
    <w:rPr>
      <w:i w:val="1"/>
    </w:rPr>
  </w:style>
  <w:style w:type="character" w:styleId="C7">
    <w:name w:val="FollowedHyperlink"/>
    <w:basedOn w:val="C0"/>
    <w:semiHidden/>
    <w:rPr>
      <w:color w:val="800080"/>
      <w:u w:val="single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  <w:style w:type="numbering" w:styleId="N1">
    <w:name w:val="Нет списка1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